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3DC76">
      <w:pPr>
        <w:rPr>
          <w:rFonts w:hint="eastAsia"/>
        </w:rPr>
      </w:pPr>
      <w:r>
        <w:rPr>
          <w:rFonts w:hint="eastAsia"/>
        </w:rPr>
        <w:t>pLVX-IRES-ZsGreen1 元件介绍</w:t>
      </w:r>
    </w:p>
    <w:p w14:paraId="50F3F55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bookmarkStart w:id="0" w:name="_GoBack"/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LOCUS       V012720                 8204 bp    DNA     circular SYN 08-APR-2021</w:t>
      </w:r>
    </w:p>
    <w:p w14:paraId="5F4C40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DEFINITION  Exported.</w:t>
      </w:r>
    </w:p>
    <w:p w14:paraId="46F5F7C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ACCESSION   V012720</w:t>
      </w:r>
    </w:p>
    <w:p w14:paraId="0A332DB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VERSION     V012720</w:t>
      </w:r>
    </w:p>
    <w:p w14:paraId="32D90B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KEYWORDS    pLVX-IRES-ZsGreen1</w:t>
      </w:r>
    </w:p>
    <w:p w14:paraId="28303F6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SOURCE      synthetic DNA construct</w:t>
      </w:r>
    </w:p>
    <w:p w14:paraId="7717D2C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ORGANISM  synthetic DNA construct</w:t>
      </w:r>
    </w:p>
    <w:p w14:paraId="333EE44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.</w:t>
      </w:r>
    </w:p>
    <w:p w14:paraId="7C8CBF7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1  (bases 1 to 8204)</w:t>
      </w:r>
    </w:p>
    <w:p w14:paraId="3A3879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5FA6BAE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REFERENCE   2  (bases 1 to 8204)</w:t>
      </w:r>
    </w:p>
    <w:p w14:paraId="39192F6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AUTHORS   .</w:t>
      </w:r>
    </w:p>
    <w:p w14:paraId="7B55382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TITLE     Direct Submission</w:t>
      </w:r>
    </w:p>
    <w:p w14:paraId="30C6AEA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COMMENT     SGRef: number: 1; type: "Journal Article"</w:t>
      </w:r>
    </w:p>
    <w:p w14:paraId="47BBBA4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>FEATURES             Location/Qualifiers</w:t>
      </w:r>
    </w:p>
    <w:p w14:paraId="3071AA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source          1..8204</w:t>
      </w:r>
    </w:p>
    <w:p w14:paraId="2B621D5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/mol_type="other DNA"</w:t>
      </w:r>
    </w:p>
    <w:p w14:paraId="76F4DC0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/organism="synthetic DNA construct"</w:t>
      </w:r>
    </w:p>
    <w:p w14:paraId="4518FDB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LTR             1..634</w:t>
      </w:r>
    </w:p>
    <w:p w14:paraId="3D82C8A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/label="3' LTR"</w:t>
      </w:r>
    </w:p>
    <w:p w14:paraId="18A1EBC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/note="3' long terminal repeat (LTR) from HIV-1"</w:t>
      </w:r>
    </w:p>
    <w:p w14:paraId="3462CB7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681..806</w:t>
      </w:r>
    </w:p>
    <w:p w14:paraId="25F670D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/label="HIV-1 Psi"</w:t>
      </w:r>
    </w:p>
    <w:p w14:paraId="529D94E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/note="packaging signal of human immunodeficiency virus</w:t>
      </w:r>
    </w:p>
    <w:p w14:paraId="5F21DF4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type 1"</w:t>
      </w:r>
    </w:p>
    <w:p w14:paraId="488760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1303..1536</w:t>
      </w:r>
    </w:p>
    <w:p w14:paraId="06D61CB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/label="RRE"</w:t>
      </w:r>
    </w:p>
    <w:p w14:paraId="1221724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Rev response element (RRE) of HIV-1 allows for</w:t>
      </w:r>
    </w:p>
    <w:p w14:paraId="1125A5D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Rev-dependent mRNA export from the nucleus to the</w:t>
      </w:r>
    </w:p>
    <w:p w14:paraId="4BA6747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cytoplasm."</w:t>
      </w:r>
    </w:p>
    <w:p w14:paraId="1B26C75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1721..1765</w:t>
      </w:r>
    </w:p>
    <w:p w14:paraId="13F9EE6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/label="gp41 peptide"</w:t>
      </w:r>
    </w:p>
    <w:p w14:paraId="7A37927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/note="antigenic peptide corresponding to amino acids 655</w:t>
      </w:r>
    </w:p>
    <w:p w14:paraId="300445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to 669 of the HIV envelope protein gp41 (Lutje Hulsik et</w:t>
      </w:r>
    </w:p>
    <w:p w14:paraId="0D41264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al., 2013)"</w:t>
      </w:r>
    </w:p>
    <w:p w14:paraId="4D816BD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1914..1955</w:t>
      </w:r>
    </w:p>
    <w:p w14:paraId="42DB430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/note="Protein Tat from Human immunodeficiency virus type 1</w:t>
      </w:r>
    </w:p>
    <w:p w14:paraId="4FDF22E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group M subtype B (isolate WMJ22). Accession#: P12509"</w:t>
      </w:r>
    </w:p>
    <w:p w14:paraId="3A03286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/label="Protein Tat"</w:t>
      </w:r>
    </w:p>
    <w:p w14:paraId="5526304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2027..2144</w:t>
      </w:r>
    </w:p>
    <w:p w14:paraId="0A2DFEB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/label="cPPT/CTS"</w:t>
      </w:r>
    </w:p>
    <w:p w14:paraId="0503AB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/note="central polypurine tract and central termination</w:t>
      </w:r>
    </w:p>
    <w:p w14:paraId="7B1BA8D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sequence of HIV-1"</w:t>
      </w:r>
    </w:p>
    <w:p w14:paraId="40A5C9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enhancer        2201..2504</w:t>
      </w:r>
    </w:p>
    <w:p w14:paraId="4E313FB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/label="CMV enhancer"</w:t>
      </w:r>
    </w:p>
    <w:p w14:paraId="75C6BA1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immediate early enhancer"</w:t>
      </w:r>
    </w:p>
    <w:p w14:paraId="007E9ED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2505..2708</w:t>
      </w:r>
    </w:p>
    <w:p w14:paraId="48FB679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/label="CMV promoter"</w:t>
      </w:r>
    </w:p>
    <w:p w14:paraId="2D54F29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/note="human cytomegalovirus (CMV) immediate early</w:t>
      </w:r>
    </w:p>
    <w:p w14:paraId="754A371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promoter"</w:t>
      </w:r>
    </w:p>
    <w:p w14:paraId="244CD1D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2843..3422</w:t>
      </w:r>
    </w:p>
    <w:p w14:paraId="647C223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/label="IRES2"</w:t>
      </w:r>
    </w:p>
    <w:p w14:paraId="7D51459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/note="internal ribosome entry site (IRES) of the</w:t>
      </w:r>
    </w:p>
    <w:p w14:paraId="417415B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encephalomyocarditis virus (EMCV)"</w:t>
      </w:r>
    </w:p>
    <w:p w14:paraId="59EABF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3417..4109</w:t>
      </w:r>
    </w:p>
    <w:p w14:paraId="2368C0F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/label="ZsGreen1"</w:t>
      </w:r>
    </w:p>
    <w:p w14:paraId="7631D67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/note="Zoanthus green fluorescent protein"</w:t>
      </w:r>
    </w:p>
    <w:p w14:paraId="1BF5FFC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misc_feature    4126..4714</w:t>
      </w:r>
    </w:p>
    <w:p w14:paraId="508101C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/label="WPRE"</w:t>
      </w:r>
    </w:p>
    <w:p w14:paraId="1BD7037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/note="woodchuck hepatitis virus posttranscriptional</w:t>
      </w:r>
    </w:p>
    <w:p w14:paraId="07CB7ED1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regulatory element"</w:t>
      </w:r>
    </w:p>
    <w:p w14:paraId="6FF8FB3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LTR             4921..5554</w:t>
      </w:r>
    </w:p>
    <w:p w14:paraId="347E3FF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/label="5' LTR"</w:t>
      </w:r>
    </w:p>
    <w:p w14:paraId="425D20A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/note="5' long terminal repeat (LTR) from HIV-1"</w:t>
      </w:r>
    </w:p>
    <w:p w14:paraId="55F1090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primer_bind     complement(5682..5698)</w:t>
      </w:r>
    </w:p>
    <w:p w14:paraId="3F1D27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/label="M13 rev"</w:t>
      </w:r>
    </w:p>
    <w:p w14:paraId="7287445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/note="common sequencing primer, one of multiple similar</w:t>
      </w:r>
    </w:p>
    <w:p w14:paraId="7CF920E6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variants"</w:t>
      </w:r>
    </w:p>
    <w:p w14:paraId="4A587D5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complement(5706..5722)</w:t>
      </w:r>
    </w:p>
    <w:p w14:paraId="22C012C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/label="lac operator"</w:t>
      </w:r>
    </w:p>
    <w:p w14:paraId="54700DC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/note="The lac repressor binds to the lac operator to</w:t>
      </w:r>
    </w:p>
    <w:p w14:paraId="01CAB1F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inhibit transcription in E. coli. This inhibition can be</w:t>
      </w:r>
    </w:p>
    <w:p w14:paraId="2038A17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relieved by adding lactose or</w:t>
      </w:r>
    </w:p>
    <w:p w14:paraId="1B151A3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isopropyl-beta-D-thiogalactopyranoside (IPTG)."</w:t>
      </w:r>
    </w:p>
    <w:p w14:paraId="2AF9A80B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complement(5730..5760)</w:t>
      </w:r>
    </w:p>
    <w:p w14:paraId="15A36A5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/label="lac promoter"</w:t>
      </w:r>
    </w:p>
    <w:p w14:paraId="2ABE6A34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/note="promoter for the E. coli lac operon"</w:t>
      </w:r>
    </w:p>
    <w:p w14:paraId="74D98BD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protein_bind    complement(5775..5796)</w:t>
      </w:r>
    </w:p>
    <w:p w14:paraId="5A97F0E7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/label="CAP binding site"</w:t>
      </w:r>
    </w:p>
    <w:p w14:paraId="1438BB05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/note="CAP binding activates transcription in the presence</w:t>
      </w:r>
    </w:p>
    <w:p w14:paraId="6CE98E0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of cAMP."</w:t>
      </w:r>
    </w:p>
    <w:p w14:paraId="48862C8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rep_origin      complement(6084..6672)</w:t>
      </w:r>
    </w:p>
    <w:p w14:paraId="26F3CF3A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/direction=LEFT</w:t>
      </w:r>
    </w:p>
    <w:p w14:paraId="479883A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/label="ori"</w:t>
      </w:r>
    </w:p>
    <w:p w14:paraId="53099BCC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/note="high-copy-number ColE1/pMB1/pBR322/pUC origin of</w:t>
      </w:r>
    </w:p>
    <w:p w14:paraId="1624484E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replication"</w:t>
      </w:r>
    </w:p>
    <w:p w14:paraId="3875FBE3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CDS             complement(6846..7703)</w:t>
      </w:r>
    </w:p>
    <w:p w14:paraId="31F59228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/label="AmpR"</w:t>
      </w:r>
    </w:p>
    <w:p w14:paraId="6B06269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/note="beta-lactamase"</w:t>
      </w:r>
    </w:p>
    <w:p w14:paraId="13E9149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promoter        complement(7704..7808)</w:t>
      </w:r>
    </w:p>
    <w:p w14:paraId="52EFAB2D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/label="AmpR promoter"</w:t>
      </w:r>
    </w:p>
    <w:p w14:paraId="01354662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polyA_signal    7856..7990</w:t>
      </w:r>
    </w:p>
    <w:p w14:paraId="49C12BF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/label="SV40 poly(A) signal"</w:t>
      </w:r>
    </w:p>
    <w:p w14:paraId="3B069C59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</w:rPr>
      </w:pPr>
      <w:r>
        <w:rPr>
          <w:rFonts w:hint="default" w:ascii="Courier New" w:hAnsi="Courier New" w:cs="Courier New"/>
          <w:i w:val="0"/>
          <w:iCs w:val="0"/>
          <w:caps w:val="0"/>
          <w:color w:val="314659"/>
          <w:spacing w:val="0"/>
          <w:sz w:val="15"/>
          <w:szCs w:val="15"/>
          <w:shd w:val="clear" w:fill="FFFFFF"/>
        </w:rPr>
        <w:t xml:space="preserve">                     /note="SV40 polyadenylation signal"</w:t>
      </w:r>
    </w:p>
    <w:bookmarkEnd w:id="0"/>
    <w:p w14:paraId="4935F12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4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2025-11-20T09:07:00Z</dcterms:created>
  <dc:creator>91773</dc:creator>
  <cp:lastModifiedBy>91773</cp:lastModifiedBy>
  <dcterms:modified xsi:type="dcterms:W3CDTF">2025-11-20T09:07:33Z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eyJoZGlkIjoiNjRhMmUyNzQ0YzY3NzI1YzVhZjJhZWE5NTIyOWJhNjEifQ==</vt:lpwstr>
  </property>
  <property fmtid="{D5CDD505-2E9C-101B-9397-08002B2CF9AE}" pid="4" name="ICV">
    <vt:lpwstr>6FC59B7F396C4ACAA5B71C0587D0E8A6_12</vt:lpwstr>
  </property>
</Properties>
</file>